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8D" w:rsidRPr="00EC5AE2" w:rsidRDefault="00EC5AE2">
      <w:pPr>
        <w:rPr>
          <w:b/>
        </w:rPr>
      </w:pPr>
      <w:r w:rsidRPr="00EC5AE2">
        <w:rPr>
          <w:b/>
        </w:rPr>
        <w:t>MEMO: CALCULATION OF PER DIEM RATES FOR TRAVEL</w:t>
      </w:r>
    </w:p>
    <w:p w:rsidR="00EC5AE2" w:rsidRDefault="00EC5AE2">
      <w:r>
        <w:t xml:space="preserve">The Department of </w:t>
      </w:r>
      <w:r w:rsidR="004E254E">
        <w:t>Communication</w:t>
      </w:r>
      <w:r>
        <w:t xml:space="preserve"> follows university policy on per diem reimbursement of meals while an employee is in travel status.</w:t>
      </w:r>
    </w:p>
    <w:p w:rsidR="00EC5AE2" w:rsidRDefault="00EC5AE2">
      <w:r>
        <w:t xml:space="preserve">This policy is found at: </w:t>
      </w:r>
      <w:hyperlink r:id="rId5" w:history="1">
        <w:r w:rsidRPr="00405B68">
          <w:rPr>
            <w:rStyle w:val="Hyperlink"/>
          </w:rPr>
          <w:t>http://financepolicy.unc.edu/policy-procedure/1302-statutory-provisions-and-maximum-rates-for-travel/</w:t>
        </w:r>
      </w:hyperlink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270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2430"/>
        <w:gridCol w:w="3246"/>
      </w:tblGrid>
      <w:tr w:rsidR="00EC5AE2" w:rsidRPr="00EC5AE2" w:rsidTr="00EC5AE2">
        <w:trPr>
          <w:tblCellSpacing w:w="15" w:type="dxa"/>
        </w:trPr>
        <w:tc>
          <w:tcPr>
            <w:tcW w:w="3623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In State</w:t>
            </w:r>
          </w:p>
        </w:tc>
        <w:tc>
          <w:tcPr>
            <w:tcW w:w="3201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Out of State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3623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Breakfast</w:t>
            </w:r>
          </w:p>
        </w:tc>
        <w:tc>
          <w:tcPr>
            <w:tcW w:w="2400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8.30</w:t>
            </w:r>
          </w:p>
        </w:tc>
        <w:tc>
          <w:tcPr>
            <w:tcW w:w="3201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8.30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3623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Lunch</w:t>
            </w:r>
          </w:p>
        </w:tc>
        <w:tc>
          <w:tcPr>
            <w:tcW w:w="2400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10.90</w:t>
            </w:r>
          </w:p>
        </w:tc>
        <w:tc>
          <w:tcPr>
            <w:tcW w:w="3201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10.90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3623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Dinner</w:t>
            </w:r>
          </w:p>
        </w:tc>
        <w:tc>
          <w:tcPr>
            <w:tcW w:w="2400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18.70</w:t>
            </w:r>
          </w:p>
        </w:tc>
        <w:tc>
          <w:tcPr>
            <w:tcW w:w="3201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21.30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3623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Total Meal Expense</w:t>
            </w:r>
          </w:p>
        </w:tc>
        <w:tc>
          <w:tcPr>
            <w:tcW w:w="2400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$37.90</w:t>
            </w:r>
          </w:p>
        </w:tc>
        <w:tc>
          <w:tcPr>
            <w:tcW w:w="3201" w:type="dxa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before="75" w:after="15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$40.50</w:t>
            </w:r>
          </w:p>
        </w:tc>
      </w:tr>
    </w:tbl>
    <w:p w:rsidR="00EC5AE2" w:rsidRPr="00EC5AE2" w:rsidRDefault="00EC5AE2"/>
    <w:p w:rsidR="00EC5AE2" w:rsidRPr="00EC5AE2" w:rsidRDefault="00EC5AE2">
      <w:r w:rsidRPr="00EC5AE2">
        <w:t>Meal per Diems will be paid if the employee leaves or returns at the following times:</w:t>
      </w:r>
    </w:p>
    <w:tbl>
      <w:tblPr>
        <w:tblpPr w:leftFromText="45" w:rightFromText="45" w:topFromText="75" w:bottomFromText="150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270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2024"/>
        <w:gridCol w:w="1769"/>
        <w:gridCol w:w="4337"/>
      </w:tblGrid>
      <w:tr w:rsidR="00EC5AE2" w:rsidRPr="00EC5AE2" w:rsidTr="00EC5AE2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Meal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Day of Departure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Day of Return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  <w:b/>
                <w:bCs/>
              </w:rPr>
              <w:t>Comments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Leave before 6:00 a.m.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N/A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Must extend the workday two hours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Lunch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Leave before 12:00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Return after 2:00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Cannot be claimed unless either the trip requires an overnight stay</w:t>
            </w:r>
            <w:r w:rsidRPr="00EC5AE2">
              <w:rPr>
                <w:rFonts w:eastAsia="Times New Roman" w:cs="Times New Roman"/>
              </w:rPr>
              <w:br/>
              <w:t>or the cost of the lunch is part of a registration fee</w:t>
            </w:r>
          </w:p>
        </w:tc>
      </w:tr>
      <w:tr w:rsidR="00EC5AE2" w:rsidRPr="00EC5AE2" w:rsidTr="00EC5AE2">
        <w:trPr>
          <w:tblCellSpacing w:w="15" w:type="dxa"/>
        </w:trPr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Dinner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Leave before 5:00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Return after 8:00 p.m.</w:t>
            </w:r>
          </w:p>
        </w:tc>
        <w:tc>
          <w:tcPr>
            <w:tcW w:w="0" w:type="auto"/>
            <w:tcBorders>
              <w:top w:val="single" w:sz="6" w:space="0" w:color="C2DFF1"/>
              <w:left w:val="single" w:sz="6" w:space="0" w:color="C2DFF1"/>
              <w:bottom w:val="single" w:sz="6" w:space="0" w:color="C2DFF1"/>
              <w:right w:val="single" w:sz="6" w:space="0" w:color="C2DF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AE2" w:rsidRPr="00EC5AE2" w:rsidRDefault="00EC5AE2" w:rsidP="00EC5AE2">
            <w:pPr>
              <w:spacing w:after="0" w:line="240" w:lineRule="auto"/>
              <w:rPr>
                <w:rFonts w:eastAsia="Times New Roman" w:cs="Times New Roman"/>
              </w:rPr>
            </w:pPr>
            <w:r w:rsidRPr="00EC5AE2">
              <w:rPr>
                <w:rFonts w:eastAsia="Times New Roman" w:cs="Times New Roman"/>
              </w:rPr>
              <w:t>Must extend the workday by three hours</w:t>
            </w:r>
          </w:p>
        </w:tc>
      </w:tr>
    </w:tbl>
    <w:p w:rsidR="00EC5AE2" w:rsidRDefault="00EC5AE2">
      <w:bookmarkStart w:id="0" w:name="_GoBack"/>
      <w:bookmarkEnd w:id="0"/>
      <w:r>
        <w:t>In order to reduce paperwork, finance will automatically calculate per diem rates based on the following assumptions:</w:t>
      </w:r>
    </w:p>
    <w:p w:rsidR="00EC5AE2" w:rsidRDefault="00EC5AE2" w:rsidP="00EC5AE2">
      <w:pPr>
        <w:pStyle w:val="ListParagraph"/>
        <w:numPr>
          <w:ilvl w:val="0"/>
          <w:numId w:val="1"/>
        </w:numPr>
      </w:pPr>
      <w:r>
        <w:t>Travel times will be calculated at 2 hours prior or after the scheduled flight departure or arrival time. For driving, employees should indicate time of departure / arrival on mileage support documentation</w:t>
      </w:r>
    </w:p>
    <w:p w:rsidR="00EC5AE2" w:rsidRDefault="00EC5AE2" w:rsidP="00EC5AE2">
      <w:pPr>
        <w:pStyle w:val="ListParagraph"/>
        <w:numPr>
          <w:ilvl w:val="0"/>
          <w:numId w:val="1"/>
        </w:numPr>
      </w:pPr>
      <w:r>
        <w:t>All meals that are specifically stated as included in conference brochures will not be reimbursed.</w:t>
      </w:r>
    </w:p>
    <w:p w:rsidR="00EC5AE2" w:rsidRDefault="00EC5AE2" w:rsidP="00EC5AE2">
      <w:pPr>
        <w:pStyle w:val="ListParagraph"/>
        <w:numPr>
          <w:ilvl w:val="0"/>
          <w:numId w:val="1"/>
        </w:numPr>
      </w:pPr>
      <w:r>
        <w:t>All other meals will be reimbursed at the per diem rate.</w:t>
      </w:r>
    </w:p>
    <w:p w:rsidR="00EC5AE2" w:rsidRDefault="00EC5AE2" w:rsidP="00EC5AE2"/>
    <w:p w:rsidR="00EC5AE2" w:rsidRPr="00EC5AE2" w:rsidRDefault="00EC5AE2"/>
    <w:sectPr w:rsidR="00EC5AE2" w:rsidRPr="00EC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234"/>
    <w:multiLevelType w:val="hybridMultilevel"/>
    <w:tmpl w:val="149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E2"/>
    <w:rsid w:val="0024618D"/>
    <w:rsid w:val="004E254E"/>
    <w:rsid w:val="00E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4840"/>
  <w15:chartTrackingRefBased/>
  <w15:docId w15:val="{7136B740-C700-4B76-B2F3-D0032F4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E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5AE2"/>
    <w:rPr>
      <w:b/>
      <w:bCs/>
    </w:rPr>
  </w:style>
  <w:style w:type="paragraph" w:styleId="ListParagraph">
    <w:name w:val="List Paragraph"/>
    <w:basedOn w:val="Normal"/>
    <w:uiPriority w:val="34"/>
    <w:qFormat/>
    <w:rsid w:val="00EC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7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4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ancepolicy.unc.edu/policy-procedure/1302-statutory-provisions-and-maximum-rates-for-trav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Philip</dc:creator>
  <cp:keywords/>
  <dc:description/>
  <cp:lastModifiedBy>Harris, Penny W</cp:lastModifiedBy>
  <cp:revision>2</cp:revision>
  <dcterms:created xsi:type="dcterms:W3CDTF">2018-12-18T02:10:00Z</dcterms:created>
  <dcterms:modified xsi:type="dcterms:W3CDTF">2018-12-18T02:10:00Z</dcterms:modified>
</cp:coreProperties>
</file>